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CB4444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Miejskiej Skórcz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74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14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CB4444">
        <w:rPr>
          <w:rFonts w:asciiTheme="minorHAnsi" w:hAnsiTheme="minorHAnsi"/>
          <w:color w:val="000000"/>
          <w:sz w:val="22"/>
          <w:szCs w:val="22"/>
        </w:rPr>
        <w:t>RDOŚ-Gd.WOO.410.82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CB4444">
        <w:rPr>
          <w:rFonts w:asciiTheme="minorHAnsi" w:hAnsiTheme="minorHAnsi"/>
          <w:color w:val="000000"/>
          <w:sz w:val="22"/>
          <w:szCs w:val="22"/>
        </w:rPr>
        <w:t>WR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CB4444">
        <w:rPr>
          <w:rFonts w:asciiTheme="minorHAnsi" w:hAnsiTheme="minorHAnsi"/>
          <w:color w:val="000000"/>
          <w:sz w:val="22"/>
          <w:szCs w:val="22"/>
        </w:rPr>
        <w:t>06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  <w:bookmarkStart w:id="0" w:name="_GoBack"/>
      <w:bookmarkEnd w:id="0"/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2016-12-09T10:56:00Z</dcterms:created>
  <dcterms:modified xsi:type="dcterms:W3CDTF">2016-12-09T10:56:00Z</dcterms:modified>
</cp:coreProperties>
</file>